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right"/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Λάρνακα,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17</w:t>
      </w: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04</w:t>
      </w: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/202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20" w:before="28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bookmarkStart w:colFirst="0" w:colLast="0" w:name="_heading=h.dfydgq1bbksa" w:id="0"/>
      <w:bookmarkEnd w:id="0"/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sz w:val="36"/>
          <w:szCs w:val="36"/>
          <w:rtl w:val="0"/>
        </w:rPr>
        <w:t xml:space="preserve">Η Lidl Κύπρου ενισχύει τον Κυπριακό Ερυθρό Σταυρό με 50.000€ μέσω της πασχαλινής της ενέργειας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before="280" w:line="36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Για ακόμα μια χρονιά, η εταιρεία μετέτρεψε την τεχνολογία σε ανθρωπιστική βοήθεια, στηρίζοντας την Υπηρεσία Διαχείρισης Κρίσεων.</w:t>
      </w:r>
    </w:p>
    <w:p w:rsidR="00000000" w:rsidDel="00000000" w:rsidP="00000000" w:rsidRDefault="00000000" w:rsidRPr="00000000" w14:paraId="00000005">
      <w:pPr>
        <w:spacing w:after="240" w:before="240" w:line="276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Η Lidl Κύπρου ολοκλήρωσε με επιτυχία την πασχαλινή της πρωτοβουλία κοινωνικής προσφοράς, διαθέτοντας το συνολικό ποσό των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 50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.000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€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για την ενίσχυση του πολυδιάστατου έργου του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Κυπριακού Ερυθρού Σταυρού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.</w:t>
      </w:r>
    </w:p>
    <w:p w:rsidR="00000000" w:rsidDel="00000000" w:rsidP="00000000" w:rsidRDefault="00000000" w:rsidRPr="00000000" w14:paraId="00000006">
      <w:pPr>
        <w:spacing w:after="240" w:before="240" w:line="276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Από την Πέμπτη 26 Μαρτίου έως και το Μ. Σάββατο 11 Απριλίου 2026, η Lidl Κύπρου προσέφερε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0,15€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με κάθε σκανάρισμα της ψηφιακής κάρτας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Lidl Plus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. Χάρη στην ενεργή συμμετοχή και την εμπιστοσύνη των πελατών, πραγματοποιήθηκαν συνολικά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308.712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 σκαναρίσματα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που συγκέντρωσαν το τελικό ποσό των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46.307€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. Ωστόσο,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αναγνωρίζοντας τη σημασία του έργου του Κυπριακού Ερυθρού Σταυρού, η εταιρεία προχώρησε στην προσφορά ποσού συνολικής αξίας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50.000€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line="276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Πρωταγωνίστρια της φετινής καμπάνιας ήταν η Παραολυμπιονίκης Κολύμβησης και Πρέσβειρα της Lidl Κύπρου,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Καρολίνα Πελενδρίτου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. Μέσα από ένα αυθόρμητο μήνυμα, η Καρολίνα υπενθύμισε σε όλους ότι και η πιο μικρή κίνηση –όπως τα «15 λεπτά» ή τα «15 cent» της προσφοράς– μπορεί να έχει τεράστια αξία για όσους έχουν ανάγκη.</w:t>
      </w:r>
    </w:p>
    <w:p w:rsidR="00000000" w:rsidDel="00000000" w:rsidP="00000000" w:rsidRDefault="00000000" w:rsidRPr="00000000" w14:paraId="00000008">
      <w:pPr>
        <w:spacing w:after="240" w:line="276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Η συνολική δωρεά θα διατεθεί για την ενίσχυση της Υπηρεσίας Διαχείρισης Κρίσεων του Κυπριακού Ερυθρού Σταυρού. Η συγκεκριμένη υπηρεσία επιτελεί κρίσιμο έργο, καθώς συνδράμει άμεσα στην παροχή βοήθειας προς συνανθρώπους μας που πλήττονται από φυσικές καταστροφές ή άλλες έκτακτες ανάγκες.</w:t>
      </w:r>
    </w:p>
    <w:p w:rsidR="00000000" w:rsidDel="00000000" w:rsidP="00000000" w:rsidRDefault="00000000" w:rsidRPr="00000000" w14:paraId="00000009">
      <w:pPr>
        <w:spacing w:after="240" w:line="276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Με συνέπεια και υψηλό αίσθημα ευθύνης, η Lidl Κύπρου συνεχίζει να πορεύεται στον δρόμο της προσφοράς, μετατρέποντας την καθημερινή αγοραστική εμπειρία σε μια μεγάλη αλυσίδα ανθρωπιστικής στήριξης για τα πιο ευάλωτα μέλη της κοινωνίας μας.</w:t>
      </w:r>
    </w:p>
    <w:p w:rsidR="00000000" w:rsidDel="00000000" w:rsidP="00000000" w:rsidRDefault="00000000" w:rsidRPr="00000000" w14:paraId="0000000A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Επισκεφθείτε τη Lidl Κύπρου και στα:</w:t>
      </w:r>
    </w:p>
    <w:p w:rsidR="00000000" w:rsidDel="00000000" w:rsidP="00000000" w:rsidRDefault="00000000" w:rsidRPr="00000000" w14:paraId="0000000C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7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corporate.lidl.com.cy</w:t>
        </w:r>
      </w:hyperlink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0D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team.lidl.com.cy</w:t>
      </w:r>
    </w:p>
    <w:p w:rsidR="00000000" w:rsidDel="00000000" w:rsidP="00000000" w:rsidRDefault="00000000" w:rsidRPr="00000000" w14:paraId="0000000E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8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lidlfoodacademy.com.cy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9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facebook.com/lidlcy                    </w:t>
        </w:r>
      </w:hyperlink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0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instagram.com/lidl_cyprus </w:t>
        </w:r>
      </w:hyperlink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youtube.com/lidlcyprus</w:t>
      </w:r>
    </w:p>
    <w:p w:rsidR="00000000" w:rsidDel="00000000" w:rsidP="00000000" w:rsidRDefault="00000000" w:rsidRPr="00000000" w14:paraId="00000012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1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linkedin.com/company/lidl-cyprus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4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tl w:val="0"/>
        </w:rPr>
      </w:r>
    </w:p>
    <w:sectPr>
      <w:headerReference r:id="rId12" w:type="default"/>
      <w:headerReference r:id="rId13" w:type="first"/>
      <w:headerReference r:id="rId14" w:type="even"/>
      <w:footerReference r:id="rId15" w:type="default"/>
      <w:footerReference r:id="rId16" w:type="first"/>
      <w:footerReference r:id="rId17" w:type="even"/>
      <w:pgSz w:h="16838" w:w="11906" w:orient="portrait"/>
      <w:pgMar w:bottom="1531" w:top="2070" w:left="1797" w:right="1559" w:header="709" w:footer="119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Times New Roman"/>
  <w:font w:name="Georgia"/>
  <w:font w:name="Lidl Font Pr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-167956</wp:posOffset>
              </wp:positionH>
              <wp:positionV relativeFrom="paragraph">
                <wp:posOffset>9934893</wp:posOffset>
              </wp:positionV>
              <wp:extent cx="5377053" cy="878205"/>
              <wp:effectExtent b="0" l="0" r="0" t="0"/>
              <wp:wrapSquare wrapText="bothSides" distB="0" distT="0" distL="114300" distR="114300"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2662236" y="3345660"/>
                        <a:ext cx="5367528" cy="86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4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-167956</wp:posOffset>
              </wp:positionH>
              <wp:positionV relativeFrom="paragraph">
                <wp:posOffset>9934893</wp:posOffset>
              </wp:positionV>
              <wp:extent cx="5377053" cy="878205"/>
              <wp:effectExtent b="0" l="0" r="0" t="0"/>
              <wp:wrapSquare wrapText="bothSides" distB="0" distT="0" distL="114300" distR="114300"/>
              <wp:docPr id="3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77053" cy="8782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-1123949</wp:posOffset>
          </wp:positionH>
          <wp:positionV relativeFrom="paragraph">
            <wp:posOffset>1403350</wp:posOffset>
          </wp:positionV>
          <wp:extent cx="7534275" cy="813435"/>
          <wp:effectExtent b="0" l="0" r="0" t="0"/>
          <wp:wrapSquare wrapText="bothSides" distB="0" distT="0" distL="114300" distR="114300"/>
          <wp:docPr id="5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34275" cy="81343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-4761</wp:posOffset>
              </wp:positionH>
              <wp:positionV relativeFrom="paragraph">
                <wp:posOffset>9735850</wp:posOffset>
              </wp:positionV>
              <wp:extent cx="6410325" cy="641985"/>
              <wp:effectExtent b="0" l="0" r="0" t="0"/>
              <wp:wrapSquare wrapText="bothSides" distB="0" distT="0" distL="114300" distR="114300"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145600" y="3463770"/>
                        <a:ext cx="6400800" cy="632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4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Lidl Κύπρου</w:t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· </w:t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Τομέας Εταιρικών Υποθέσεων &amp; Βιωσιμότητας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ΒΙ.ΠΕ Αραδίππου Οδός Πηγάσου 2, T.K. 7100 Αραδίππου, Λάρνακα </w:t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br w:type="textWrapping"/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+357 24201100 · press@lidl.com.cy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-4761</wp:posOffset>
              </wp:positionH>
              <wp:positionV relativeFrom="paragraph">
                <wp:posOffset>9735850</wp:posOffset>
              </wp:positionV>
              <wp:extent cx="6410325" cy="641985"/>
              <wp:effectExtent b="0" l="0" r="0" t="0"/>
              <wp:wrapSquare wrapText="bothSides" distB="0" distT="0" distL="114300" distR="114300"/>
              <wp:docPr id="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410325" cy="64198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                                                                                                                            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92855" cy="793331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92855" cy="79333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-660081</wp:posOffset>
              </wp:positionH>
              <wp:positionV relativeFrom="paragraph">
                <wp:posOffset>287973</wp:posOffset>
              </wp:positionV>
              <wp:extent cx="2991485" cy="292735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3855020" y="3638395"/>
                        <a:ext cx="2981960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1f497d"/>
                              <w:sz w:val="38"/>
                              <w:vertAlign w:val="baseline"/>
                            </w:rPr>
                            <w:t xml:space="preserve">Δελτίο Τύπου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-660081</wp:posOffset>
              </wp:positionH>
              <wp:positionV relativeFrom="paragraph">
                <wp:posOffset>287973</wp:posOffset>
              </wp:positionV>
              <wp:extent cx="2991485" cy="292735"/>
              <wp:effectExtent b="0" l="0" r="0" t="0"/>
              <wp:wrapNone/>
              <wp:docPr id="2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1485" cy="29273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1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mbria" w:cs="Cambria" w:eastAsia="Cambria" w:hAnsi="Cambria"/>
      <w:color w:val="366091"/>
      <w:sz w:val="32"/>
      <w:szCs w:val="32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linkedin.com/company/lidl-cyprus" TargetMode="External"/><Relationship Id="rId10" Type="http://schemas.openxmlformats.org/officeDocument/2006/relationships/hyperlink" Target="https://www.instagram.com/lidl_cyprus/" TargetMode="External"/><Relationship Id="rId13" Type="http://schemas.openxmlformats.org/officeDocument/2006/relationships/header" Target="header3.xml"/><Relationship Id="rId12" Type="http://schemas.openxmlformats.org/officeDocument/2006/relationships/header" Target="head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facebook.com/lidlcy" TargetMode="External"/><Relationship Id="rId15" Type="http://schemas.openxmlformats.org/officeDocument/2006/relationships/footer" Target="footer2.xml"/><Relationship Id="rId14" Type="http://schemas.openxmlformats.org/officeDocument/2006/relationships/header" Target="header1.xml"/><Relationship Id="rId17" Type="http://schemas.openxmlformats.org/officeDocument/2006/relationships/footer" Target="footer1.xml"/><Relationship Id="rId16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corporate.lidl.com.cy/el/" TargetMode="External"/><Relationship Id="rId8" Type="http://schemas.openxmlformats.org/officeDocument/2006/relationships/hyperlink" Target="https://www.lidlfoodacademy.com.cy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idlFontPro-regular.ttf"/><Relationship Id="rId2" Type="http://schemas.openxmlformats.org/officeDocument/2006/relationships/font" Target="fonts/LidlFontPro-bold.ttf"/><Relationship Id="rId3" Type="http://schemas.openxmlformats.org/officeDocument/2006/relationships/font" Target="fonts/LidlFontPro-italic.ttf"/><Relationship Id="rId4" Type="http://schemas.openxmlformats.org/officeDocument/2006/relationships/font" Target="fonts/LidlFontPro-boldItalic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2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aUd/iqjHYV8JLAgNJMFHQy05Vg==">CgMxLjAyDmguZGZ5ZGdxMWJia3NhOAByITFLbndKandheVVONEo3bUExek5OLTl2cDVDeF8ySHVnTg==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